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гражданки Мягковой Татьяны Александровны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Т.А.Мягковой вопрос о возможности принятия ее обращения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Конституционный Суд Российской Федерации действует исключительно в пределах своей компетенции,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в которую опубликование обращений гражданина по его требованию не входит. Ставя приведенные в очередном обращении вопросы, в том числе о разъяснении порядка возмещения судебных расходов, Т.А.Мягкова указывает на искажение Конституционным Судом Российской Федерации доводов, которые ранее ею приводились в обращениях, а также на нарушение порядка принятия решений Конституционного Суда Российской Федерации. 3 Тем самым она фактически выражает несогласие с решениями Конституционного Суда Российской Федерации, в том числе с его Определением от 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гражданки Мягковой Татьяны Александровны.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