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Соловьева Геннадия Валерьевича на нарушение его конституционных прав статьей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Г.В.Соловьева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Г.В.Соловьев, осужденный по приговору суда, просит признать статью 159 «Мошенничество» УК Российской Федерации не соответствующей статьям 45 (часть 1), 46 (часть 1), 49 (часть 3) и 55 Конституции Российской Федерации, утверждая, что вследствие неопределенности данной нормы практика ее применения позволяет произвольно привлекать к уголовной ответственности за предусмотренный в ней состав преступления, а не по статье 165 того же Кодекса, поскольку допускает при оценке ущерба, причиненного собственнику или иному 2 владельцу имущества, отнесение вреда в виде упущенной выгоды (неполученных доходов) к категории реального материального ущерба.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Г.В.Соловьев уже оспаривал конституционность статьи 159 УК Российской Федерации в том же аспекте в своей предшествующей жалобе, по результатам изучения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Соловьева Геннадия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