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Ильи Андреевича на нарушение его конституционных прав статьей 131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И.А.Сидоров оспаривает конституционность статьи 131 «Форма и содержание искового заявления» (также ошибочно указана им как статья 121) ГПК Российской Федерации. Как следует из представленных материалов, определением суда общей юрисдикции от 17 октября 2022 года, оставленным без изменения судами апелляционной и кассационной инстанций (постановления от 3 февраля 2023 года и от 26 мая 2023 года соответственно), И.А.Сидорову возвращено исковое заявление. По мнению заявителя, оспариваемое законоположение противоречит Конституции Российской Федерации, поскольку не обязывает суд принять к производству исковое заявление, в котором истцом не указано отчество 2 ответчика или его адрес. Кроме того, И.А.Сидоров просит восстановить ему срок для обращения с жалобой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Ильи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