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Тигиева Валерия Юрьевича на нарушение его конституционных прав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В.Ю.Тигиева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В.Ю.Тигиев, проходивший службу в органах внутренних дел, оспаривает конституционность части второй статьи 392 Трудового кодекса Российской Федерации,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2 По мнению заявителя, оспариваемая норма противоречит статьям 32 (часть 5) и 46 (часть 1) Конституции Российской Федерации, поскольку предусматривает исчисление закрепленного ею срока не со дня, когда работник узнал или должен был узнать о нарушении своего права, а со дня установленного срока выплаты заработной платы и других выплат, причитающихся работнику.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части второй статьи 392 Трудового кодекса Российской Федерации в конкретном деле заявителя. При этом упоминание данного законоположения судом не свидетельствует о его применении, поскольку,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Тигиева Валерия Юрьевича,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