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Рудневой Натальи Викторовны на нарушение ее конституционных прав пунктами 3 и 5 части 1 статьи 3, статьей 4 Федерального закона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Н.В.Рудневой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Н.В.Руднева оспаривает конституционность пунктов 3 и 5 части 1 статьи 3 «Основные понятия, используемые в настоящем Федеральном законе», статьи 4 «Профессиональная деятельность по предоставлению потребительских займов» Федерального закона от 21 декабря 2013 года № 353-ФЗ «О потребительском кредите (займе)». Из представленных материалов следует, что определением суда апелляционной инстанции отменено решение суда первой инстанции и принято новое решение об отказе в удовлетворении исковых требований прокурора, действующего в интересах заявительницы, к гражданину К. в том числе о признании деятельности предпринимательской и незаконной, 2 признании договора займа недействительным. Кассационный суд общей юрисдикции оставил названное определение без изменения. Определением судьи Верховного Суда Российской Федерации от 18 сентября 2023 года отказано в передаче кассационной жалобы Н.В.Рудневой для рассмотрения в судебном заседании Судебной коллегии по гражданским делам данного суда. По мнению заявительницы, оспариваемые положения не соответствуют статьям 34 (часть 1), 45 (часть 1) и 46 (часть 1) Конституции Российской Федерации, поскольку являются неопределенными относительно круга лиц, наделенных правом осуществлять профессиональную деятельность по предоставлению потребительских займов.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Вместе с тем жалоба Н.В.Рудневой направлена в Конституционный Суд Российской Федерации по истечении года с момента вынесения последнего судебного постановления по делу с ее участием.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Рудневой Натальи Викторовны,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