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Зиновьева Романа Викторовича на нарушение его конституционных прав пунктом 2 части второй статьи 278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Р.В.Зиновьева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Р.В.Зиновьев оспаривает конституционность пункта 2 части второй статьи 278 Трудового кодекса Российской Федерации, согласно которому трудовой договор с руководителем организации может быть расторгнут по иным основаниям, предусмотренным трудовым договором. По мнению заявителя, оспариваемая норма, примененная в его деле судами общей юрисдикции, не соответствует статьям 1 (часть 1), 2, 6 (часть 2), 7 (часть 1), 15 (часть 1), 17, 18, 19 (части 1 и 2), 21 (часть 1), 37 (части 1 и 3), 46 (часть 1), 54 и 55 (части 2 и 3) Конституции Российской Федерации, поскольку допускает увольнение руководителя организации без указания на конкретное допущенное им нарушение и позволяет не соблюдать при таком 2 увольнении общий порядок применения дисциплинарных взысканий, установленный статьей 193 данного Кодекса.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Зиновьева Романа Викторовича,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