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Александра Николаевича на нарушение его конституционных прав статьей 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А.Н.Павлов оспаривает конституционность статьи 2 «Задачи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с которым согласились суды вышестоящих инстанций, признано правомерным требование судебного пристава-исполнителя, адресованное заявителю – должнику по исполнительному производству, о выселении из занимаемого жилого помещения к определенному сроку. По мнению А.Н.Павлова, обжалуемое законоположение не соответствует Конституции Российской Федерации, ее статьям 2, 17 (часть 1) 2 и 21 (часть 1), поскольку позволяет, помимо прочего, выселять федерального государственного гражданского служащего из жилого помещения, относящегося к федеральной собственности, без предоставления другого.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Александра Николаевича,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