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1578-О/2025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Земцева Михаила Владимировича на нарушение его конституционных прав статьей 10 Федерального конституционного закона «О Конституционном Суде Российской Федерации» и статьей 8 Закона Российской Федерации «О статусе судей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по требованию гражданина М.В.Земцева вопрос о возможности принятия его жалоб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М.В.Земцев оспаривает конституционность статьи 10 «Присяга судьи Конституционного Суда Российской Федерации» Федерального конституционного закона от 21 июля 1994 года № 1-ФКЗ «О Конституционном Суде Российской Федерации» и статьи 8 «Присяга судьи» Закона Российской Федерации от 26 июня 1992 года № 3132-I «О статусе судей в Российской Федерации». По мнению заявителя, оспариваемые нормы нарушают его права, а потому противоречат Конституции Российской Федерации.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Согласно статье 125 (пункт «а» части 4) Конституции Российской Федерации, а также пункту 3 части первой статьи 3, статьям 96 и 97 Федерального конституционного закона «О Конституционном Суде Российской Федерации» гражданин вправе обратиться в Конституционный Суд Российской Федерации с жалобой на нарушение конституционных прав и свобод нормативными актами (указанными в пунктах «а», «б» части 2 той же статьи Конституции Российской Федерации) и такая жалоба признается допустимой, если имеются признаки нарушения прав и свобод заявителя в результате применения оспариваемого нормативного акта в его конкретном деле и если она подана в срок не позднее одного года после принятия судебного решения, которым исчерпываются внутригосударственные средства судебной защиты. Вопреки данным требованиям, приложенными к жалобам копиями судебных актов не подтверждается разрешение судами каких-либо вопросов на основании оспариваемых законоположений в конкретном деле с участием М.В.Земцева, а потому его жалобы не могут быть признаны допустимыми. Исходя из изложенного и руководствуясь частью второй статьи 40,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Земцева Михаила Владимировича,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