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3001-О/2024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ноября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Каленчука Евгения Александровича на нарушение его конституционных прав пунктом 1 части второй статьи 40110 и частью первой статьи 40111 Уголовно-процессуального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по требованию гражданина Е.А.Каленчука вопрос о возможности принятия его жалобы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Е.А.Каленчук, осужденный и отбывающий наказание, утверждает, что пункт 1 части второй статьи 40110 «Действия суда кассационной инстанции при поступлении кассационных жалобы, представления» и часть первая статьи 40111 «Решения судьи суда кассационной инстанции, принимаемые им по результатам рассмотрения кассационных жалобы, представления» УПК Российской Федерации противоречат статьям 45 (часть 1), 46, 47 (часть 1), 50 (часть 3), 55 и 56 (часть 3) Конституции Российской Федерации, поскольку не исключают судебной 2 ошибки при обжаловании приговора и последуюших судебных решений в суды кассационной инстанции. Кроме того, заявитель ходатайствует о восстановлении пропущенного годичного срока на подачу жалобы в</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соответствии с пунктом 2 статьи 97 Федерального конституционного закона «О Конституционном Суде Российской Федерации» жалоба на нарушение нормативным актом конституционных прав и свобод допустима, если подана в срок не позднее одного года после принятия судебного решения, которым исчерпываются внутригосударственные средства судебной защиты, а в случае, если в пересмотре дела судом, решение которого обычно исчерпывает внутригосударственные средства судебной защиты по соответствующей категории дел, было отказано в связи с пропуском срока обжалования, – в срок не позднее одного года после принятия последнего судебного решения, в котором был применен соответствующий нормативный акт. Указанный годичный срок (пропуск которого выступает в качестве самостоятельного обстоятельства, исключающего допустимость обращения в Конституционный Суд Российской Федерации) является разумным и достаточным для того, чтобы участники судопроизводства могли заблаговременно подготовить жалобу 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Каленчука Евгения Александровича,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