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Сафьяника Сергея Александровича на нарушение его конституционных прав абзацем восьмым части 4 статьи 170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С.А.Сафьяника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С.А.Сафьяник оспаривает конституционность абзаца восьмого части 4 статьи 170 «Содержание решения» АПК Российской Федерации (в жалобе ошибочно именуемого абзацем пятым части 4 данной статьи). Как следует из представленных материалов, арбитражный апелляционный суд, отменив в части решение арбитражного суда первой инстанции, взыскал с ответчика в пользу С.А.Сафьяника денежные средства, с чем согласился арбитражный суд кассационной инстанции.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С.А.Сафьяника, оспариваемое законоположение противоречит статье 126 Конституции Российской Федерации, поскольку позволяет арбитражным судам произвольно толковать содержание обобщающих судебную практику актов Верховного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абзацем восьмым части 4 статьи 170 АПК Российской Федерации 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 Данное законоположение конкретизирует статью 126 Конституции Российской Федерации, призвано обеспечить единообразное применение судами законодательства Российской Федерации и, как не предполагающее возможности его произвольного применения, не может расцениваться в качестве нарушающего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Сафьяника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