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Панюкова Михаила Валерьевича на нарушение его конституционных прав рядом положений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М.В.Панюкова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М.В.Панюков оспаривает конституционность части 1 статьи 25.1 «Лицо, в отношении которого ведется производство по делу об административном правонарушении», статей 25.7 «Понятой»,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состояние опьянения» и части 3 статьи 28.2 «Протокол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вышестоящими судами, М.В.Панюков был признан виновным в совершении административного правонарушения, 2 предусмотренного частью 1 статьи 12.26 КоАП Российской Федерации (невыполнение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опьянения). Заявитель, выражая несогласие с правоприменительными решениями, полагает, что оспариваемые нормы нарушают его права и противоречат статьям 2, 17 (часть 2), 18, 19, 45 и 48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Панюкова Михаила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