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Раянова Наиля Мансуровича на нарушение его конституционных прав частью первой статьи 42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Н.М.Раянова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Н.М.Раянов, осужденный по приговору суда, просит признать часть первую статьи 42 «Потерпевший» УПК Российской Федерации не соответствующей статье 46 (часть 1) Конституции Российской Федерации. По мнению заявителя, оспариваемая норма не позволяет конкурсным кредиторам унитарного предприятия, признанного банкротом, защитить свои права в рамках уголовного дела, а также допускает неправильное определение потерпевшего и двойное взыскание причиненного преступлением ущерба. 2</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42 УПК Российской Федерации конкретизируют статью 52 Конституции Российской Федерации о праве потерпевшего на доступ к правосудию и не нарушают конституционные права лиц, подозреваемых и обвиняемых в совершении преступлений, по защите на любых стадиях уголовного процесса от выдвинутого против них подозрения или обвинения (определения Конституционного Суда Российской Федерации от 12 июля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Раянова Наиля Мансуровича,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