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Рябчикова Сергея Викторовича на нарушение его конституционных прав статьей 1651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С.В.Рябчикова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С.В.Рябчиков оспаривает конституционность статьи 1651 «Юридически значимые сообщения»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заявителю отказано в признании недействительными торгов по продаже принадлежавшего ему жилого помещения. Суды установили, что судебный пристав направлял процессуальные документы по его адресу, и указали, что неполучение им почтовой корреспонденции по месту жительства не свидетельствует об уважительности причин неосведомленности о возбуждении исполнительных производств. 2 По мнению заявителя, оспариваемое законоположение противоречит статьям 25 и 671 Конституции Российской Федерации, поскольку влечет ограничение права на свободу передвижения.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1651 ГК Российской Федерации закрепляет в качестве общего правила, что наступление для лица гражданско-правовых последствий, связанных с юридически значимым сообщением, определяется моментом доставки такого сообщения лицу или его представителю, а также приравнивает к доставке сообщения его поступление лицу, которому оно направлено, но не было вручено по зависящим от этого лица обстоятельствам или которое не ознакомилось с ним. Данная норма призвана обеспечивать определенность гражданских правоотношений, пресечение возможных злоупотреблений правом их участниками, связанных с намеренным неполучением юридически значимых сообщений, и стабильность гражданского оборота, а потому сама по себе не может рассматриваться как нарушающая конституционные права заявителя, в деле с участием которого суды установили, в частности, что исковое заявление подано им за пределами установленного законом срока.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Рябчикова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