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Обуховой Ольги Геннадьевны на нарушение ее конституционных прав Уголовно-процессуальным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О.Г.Обуховой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О.Г.Обухова, неоднократно обращавшаяся в правоохранительные органы с заявлениями и ходатайствами, утверждает, что Уголовно-процессуальный кодекс Российской Федерации, в том числе его статьи 119 «Лица, имеющие право заявить ходатайство», 120 «Заявление ходатайства», 121 «Сроки рассмотрения ходатайства» и 122 «Разрешение ходатайства», нарушают права, гарантированные ей статьями 15 (часть 1), 18, и 55 (часть 2)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О.Г.Обухова,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своей позиции о неконституционности оспариваемого акта, в том числе его отдельных положений, закрепляющих круг лиц, имеющих право заявить ходатайство, а также порядок их заявления, разрешения и сроки их рассмотрения. Заявительница утверждает о нарушении разумных сроков при разрешении вопроса об ознакомлении ее с материалами доследственной проверки. Тем самым, по существу, О.Г.Обухова предлагает Конституционному Суду Российской Федерации проверить действия и решения правоприменителей, связанные с рассмотрением ее ходатайств, что требует исследования фактических обстоятельств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Обуховой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