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Колмакова Николая Анатольевича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Н.А.Колмакова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Н.А.Колмаков, которому решением суда общей юрисдикции было отказано в удовлетворении исковых требований к садовому некоммерческому товариществу о признании ничтожным решения общего собрания, просит признать не соответствующим Конституции Российской Федерации отсутствие в Гражданском процессуальном кодексе Российской Федерации, в том числе в его статье 330, такого основания для отмены решения суда в апелляционном порядке, как неправильное определение судом фактических обстоятельств, имеющих значение для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Колмакова Николая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