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Ефремова Александра Васильевича на нарушение его конституционных прав статьей 242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А.В.Ефремова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А.В.Ефремов просит признать не соответствующей статье 47 Конституции Российской Федерации, Уголовно- процессуальному кодексу Российской Федерации и правовой позиции Конституционного Суда Российской Федерации, изложенной в отдельных его решениях, статью 242 «Неизменность состава суда» УПК Российской Федерации, нарушенную, со слов заявителя, при постановлении приговора, которым он был признан виновным в совершении двух преступлений.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жалобы А.В.Ефремов приводит доводы о том, что суды в его деле проигнорировали правовую позицию Конституционного Суда Российской Федерации, приводили недостоверные данные и не опровергли доводы стороны защиты, указывает на допущенные, по его мнению, грубые нарушения положений оспариваемой им статьи. Тем самым он предлагает Конституционному Суду Российской Федерации дать оценку не правовой норме, а основанным на ней в его деле судебным решениям, с которыми он выражает несогласие. Между тем проверка правильности применения судами в деле с его участием оспариваемой им статьи, предполагающая установление и оценку фактических обстоятельств конкретного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Ефремова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