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626-О/2025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Савицкого Виктора Антоновича на нарушение его конституционных прав положениями ряда статей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В.А.Савицкого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В.А.Савицкий просит проверить конституционность части третьей статьи 125 «Судебный порядок рассмотрения жалоб», части первой статьи 140 «Поводы и основание для возбуждения уголовного дела», части первой статьи 144 «Порядок рассмотрения сообщения о преступлении», частей первой – третьей статьи 145 «Решения, принимаемые по результатам рассмотрения сообщения о преступлении», части первой статьи 146 «Возбуждение уголовного дела публичного обвинения» и части первой статьи 148 «Отказ в возбуждении уголовного дела» УПК Российской Федерации в той мере, в какой они позволяют 2 правоприменителю расширительно их толковать и применять за рамками закона, несмотря на установленный, как утверждает заявитель, факт невыплаты ему денежного довольствия за прохождение военной службы с 2001 по 2005 год по вине должностных лиц Министерства обороны Российской Федерации, действия которых, по мнению В.А.Савицкого, образуют состав преступления.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Конституционного Суда Российской Федерации от 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Савицкого Виктора Антоновича,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