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Черноголова Бориса Михайловича на нарушение его конституционных прав пунктами 1 и 5 статьи 807 и пунктом 2 статьи 808 Гражданского кодекса Российской Федерации, пунктом 1 части четвертой статьи 198 Гражданского процессуального кодекса Российской Федерации и пунктами 1 и 4 части 1 статьи 15 Федерального закона «О государственной гражданской службе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по требованию гражданина Б.М.Черноголова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Б.М.Черноголов оспаривает конституционность пунктов 1 и 5 статьи 807 «Договор займа», пункта 2 статьи 808 «Форма договора займа» ГК Российской Федерации, пункта 1 части четвертой статьи 198 «Содержание решения суда» ГПК Российской Федерации и пунктов 1 и 4 статьи 1 «Основные обязанности гражданского служащего» Федерального закона от 27 июля 2004 года № 79-ФЗ «О государственной гражданской службе Российской Федерации» и полагает, что они нарушают его права и 2 противоречат статьям 2, 15 (часть 2), 18, 46 (части 1 и 2) и 118 (части 1 и 2) Конституции Российской Федерации во взаимосвязи с ее статьями 17 (части 1 и 2), 19 (часть 1), 45 (части 1 и 2) и 126.</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пунктом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она подана в срок не позднее одного года после принятия судебного решения, которым исчерпываются внутригосударственные средства судебной защиты. Пропуск предусмотренного названной нормой Федерального конституционного закона «О Конституционном Суде Российской Федерации» годичного срока после рассмотрения дела гражданина судом выступает в качестве самостоятельного обстоятельства, исключающего допустимость обращения в Конституционный Суд Российской Федерации. Представленные же заявителем материалы свидетельствуют о том, что с момента завершения рассмотрения дела с его участием и до подачи им жалобы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Черноголова Бориса Михайловича, поскольку она не отвечает требованиям Федерального конституционного закона «О Конституционном Суде 3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