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Марьина Владимира Васильевича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В.В.Марьина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В.В.Марьин, гражданское дело с участием которого было рассмотрено судами различных инстанций, оспаривает конституционность пункта 3 части первой статьи 16 «Основания для отвода судьи», части первой статьи 56 «Обязанность доказывания», статьи 59 «Относимость доказательств», части четвертой статьи 67 «Оценка доказательств», пункта 1 части четвертой и части пятой статьи 330 «Основания для отмены или изменения решения суда в апелляционном порядке» ГПК Российской Федерации. По мнению заявителя, оспариваемые законоположения, в том числе рассматриваемые в их взаимной связи, противоречат Конституции Российской 2 Федерации, ее статьям 15 (части 1 и 4), 17 (часть 1), 18, 46 (часть 1), 52, 55 (часть 3), 120 (часть 1), 123 (часть 3), 126 и 128 (часть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