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Антона Дмитриевича на нарушение его конституционных прав частью третьей статьи 69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А.Д.Васильева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23 июля 2018 года), гражданину А.Д.Васильеву отказано в передаче для рассмотрения в судебном заседании суда надзорной инстанции жалобы на вынесенные в его отношении приговор и подтвердившее его решение суда второй инстанции. Последующие надзорные жалобы возвращены письмами судей Верховного Суда Российской Федерации без рассмотрения как повторные (в том числе письмом от 5 декабря 2024 года). 2 А.Д.Васильев просит признать не соответствующей статьям 18, 19, 33, 45, 46, 49, 50, 53 и 54 Конституции Российской Федерации часть третью статьи 69 «Назначение наказания по совокупности преступлений» УК Российской Федерации, как допускающую, в силу своей неопределенности, назначение наказания по совокупности преступлений по правилам, принятым как до, так и после совершения преступления, а также позволяющую применять с обратной силой ухудшающие положение подсудимого разъяснения, содержащиеся в постановлениях пленума Верховного Суда Российской Федерации по вопросам назначения наказания.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Антона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