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Романа Васильевича на нарушение его конституционных прав статьями 1, 313, 314 и 406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Р.В.Марченко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Р.В.Марченко оспаривает конституционность статей 1 «Основные начала гражданского законодательства», 313 «Исполнение обязательства третьим лицом», 314 «Срок исполнения обязательства» и 406 «Просрочка кредитора»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Р.В.Марченко к банку об отмене начисленных процентов по кредиту, взыскании суммы досрочного погашения кредита, штрафа, компенсации морального вреда. В обоснование иска было среди 2 прочего указано, что действия банка по несвоевременному зачислению денежных средств, переведенных третьим лицом на счет истца, используемый для погашения задолженности по кредиту, привели к необоснованному начислению процентов и отмене льготного периода пользования денежными средствами. Суд пришел к выводу, что истец допустил просрочку возврата кредита в срок, предусмотренный условиями договора. По мнению Р.В.Марченко, оспариваемые положения Гражданского кодекса Российской Федерации противоречат статьям 45 и 46 Конституции Российской Федерации, поскольку допускают нарушение их судами и искажение их смысла в правоприменительной практике.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 заявителя, свидетельствуют о том, что, формально оспаривая конституционность указанных им законоположений, он фактически предлагает Конституционному Суду Российской Федерации оценить обоснованность вынесенных по его делу правоприменительных решений с учетом установленных судом фактических обстоятельств, что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Марченко Романа Васильевича,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