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Иванникова Дениса Владимировича на нарушение его конституционных прав пунктом «г» части второй статьи 163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Д.В.Иванникова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Д.В.Иванников, привлеченный к уголовной ответственности, просит признать не соответствующим статьям 1 (часть 1), 4 (часть 2), 15 (части 1 и 2), 17, 19 (части 1 и 2), 54 (часть 2) и 55 (часть 3) Конституции Российской Федерации пункт «г» части второй статьи 163 «Вымогательство» УК Российской Федерации. По мнению заявителя, оспариваемая норма не содержит определение понятия «насилие», допуская произвольное привлечение лица к уголовной ответственности за вымогательство.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Д.В.Иванников оспаривал в аналогичном аспекте конституционность пункта «г» части второй статьи 163 УК Российской Федерации, статей 14, 17 и часть первую статьи 88 УПК Российской Федерации в предшествующей жалобе, по результатам изучения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Иванникова Дениса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