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Азарова Сергея Александровича на нарушение его конституционных прав неприменением судами Закона Российской Федерации «О психиатрической помощи и гарантиях прав граждан при ее оказании»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С.А.Азарова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Как следует из представленных материалов, решением районного суда, с которым согласились суды вышестоящих инстанций, гражданину С.А.Азарову, отбывающему наказание в виде лишения свободы, отказано в удовлетворении его административного искового заявления о признании незаконными действий, выразившихся в медицинском вмешательстве, взыскании компенсации морального вреда. 2 По мнению заявителя, неприменение судом Закона Российской Федерации от 2 июля 1992 года № 3185-I «О психиатрической помощи и гарантиях прав граждан при ее оказании» в его конкретном деле повлекло нарушение требований статьи 41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Заявитель, как следует из жалобы, аргументирует свою позицию о нарушении своих конституционных прав тем, что суду при рассмотрении его административного искового заявления надлежало применить Закон Российской Федерации «О психиатрической помощи и гарантиях прав граждан при ее оказании». Тем самым С.А.Азаров, по сути, предлагает Конституционному Суду Российской Федерации проверить правильность выбора норм, подлежащих применению с учетом конкретных обстоятельств дела, оценить обоснованность состоявшихся правоприменительных решений, что, однако,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Азарова Сергея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