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Курилова Михаила Валерьевича на нарушение его конституционных прав статьями 38 и 42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М.В.Курилова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М.В.Курилов, осужденный приговором суда, просит признать статьи 38 «Следователь» и 42 «Потерпевший» УПК Российской Федерации не соответствующими Конституции Российской Федерации в той мере, в какой они позволяют следователю произвольно принимать процессуальные решения о признании потерпевшим.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2 если жалоба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последний из представленных М.В.Куриловым судебных актов по существу его уголовного дела – письмо заместителя Председателя Верховного Суда Российской Федерации – датирован 27 марта 2024 года. Следовательно, заявителем пропущен годичный срок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Курилова Михаила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