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Баранова Вадима Викторовича на нарушение его конституционных прав статьей 252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В.В.Баранова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В.В.Баранов, осужденный и отбывающий наказание, просит признать статью 252 «Пределы судебного разбирательства» УПК Российской Федерации противоречащей статье 46 Конституции Российской Федерации, поскольку она позволяет государственному обвинителю и суду, формально не нарушая требований уголовно-процессуального закона, фактически ограничивать права подсудимых на защиту и справедливое судебное разбирательство.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заявитель утверждает, что в результате изменения обвинения, произошедшего в ходе судебного разбирательства, его положение было ухудшено, новая формулировка обвинения не соответствует фактическим обстоятельствам уголовного дела, а его действия неверно квалифицированы, суды вышестоящих инстанций отклоняли его доводы без какой-либо мотивировки. Тем самым В.В.Баранов, по сути, предлагает Конституционному Суду Российской Федерации дать оценку не норме закона, а принятым по его делу правоприменительным решениям, что требует установления фактических обстоятельств и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Баранова Вадима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