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3119-О/2024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Николаевой Александры Николаевны на нарушение ее конституционных прав применением положений Земельного кодекса РСФСР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гражданки А.Н.Николаевой вопрос о возможности принятия ее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А.Н.Николаева, которой отказано в пересмотре решения суда общей юрисдикции от 7 мая 2002 года по вновь открывшимся обстоятельствам, оспаривает конституционность применения судами положений Земельного кодекса РСФСР (в том числе его статей 23, 30 и 32), полагая, что оно было неправомерным и необоснованным, поскольку позволило изъять у ее наследодателя часть земельного участка. 2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2 статьи 97 Федерального конституционного закона «О Конституционном Суде Российской Федерации» жалоба на нарушение законом конституционных прав и свобод допустима, в частности, если она подана в срок не позднее одного года после принятия судебного решения, которым исчерпываются внутригосударственные средства судебной защиты. Между тем представленный заявительницей судебный акт по спору о признании недействительными правоустанавливающих и правоподтверждающих документов на земельный участок вынесен за пределами годичного срока для обращения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Николаевой Александры Николаевны,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