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Земцева Михаила Владимировича на нарушение его конституционных прав рядом определений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М.В.Земцева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просит пересмотреть по новым и вновь открывшимся обстоятельствам все определения Конституционного Суда Российской Федерации, которые были приняты по его жалобам с 2020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Земцева Михаила Владимировича, поскольку разрешение поставленных в них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