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890871-О/2026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Виталия Игоревича на нарушение его конституционных прав статьями 81 и 113 Семейного кодекса Российской Федерации, а также Федеральным законом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В.И.Попкова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В.И.Попков оспаривает конституционность статей 81 «Размер алиментов, взыскиваемых на несовершеннолетних детей в судебном порядке» и 113 «Определение задолженности по алиментам» Семейного кодекса Российской Федерации, а также Федерального закона от 2 октября 2007 года № 229-ФЗ «Об исполнительном производстве». По мнению заявителя, задолженность по алиментам не может возникать у должника, отбывающего наказание в виде лишения свободы и не трудоустроенного по не зависящим от него обстоятельствам, а размер такой 2 задолженности не должен определяться исходя из размера средней заработной платы в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административного искового заявления В.И.Попкова о признании постановления судебного пристава-исполнителя, которым размер задолженности по алиментам на несовершеннолетних детей определен исходя из размера средней заработной платы в Российской Федерации, незаконным и об аннулировании задолженности по алиментам. В передаче кассационной жалобы на названные судебные акты и определение суда кассационной инстанции, которым они оставлены без изменения, для рассмотрения в судебном заседании Судебной коллегии по административным делам Верховного Суда Российской Федерации было отказано.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Виталия Игоревича,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