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890756-П/2026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«Коммунальщик плюс» на нарушение его конституционных прав статьями 309, 709 и 743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«Коммунальщик плюс»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«Коммунальщик плюс» (далее – ООО «Коммунальщик плюс») оспаривает конституционность статей 309 «Общие положения», 709 «Цена работы» и 743 «Техническая документация и смета» ГК Российской Федерации. Как следует из представленных материалов, постановлением арбитражного апелляционного суда, с которым согласились суды кассационной инстанции, изменено решение арбитражного суда первой инстанции, частично удовлетворены исковые требования заявителя о взыскании задолженности за выполненные работы по договору подряда. 2 Суды, среди прочего, отклонили требования заявителя о взыскании стоимости дополнительных работ, отметив, что подрядчик, не согласовавший с заказчиком проведение таких работ, не предусмотренных контрактом, лишается права требовать от заказчика их оплаты. По мнению заявителя, оспариваемые законоположения не соответствуют статьям 2, 15, 17 (часть 1), 18, 34 (часть 1), 35 (части 1–3), 45 (часть 1), 46 (части 1 и 2), 54 (части 1 и 2), 55 (части 2 и 3) и 57 Конституции Российской Федерации в той мере, в какой по смыслу, придаваемому им правоприменительной практикой, они допускают возможность нарушения обязательств, в том числе отказа от возмещения издержек подрядчика при выполнении работ по договору подряда.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заявителя, приведенные в обоснование его позиции, свидетельствуют о том, что фактически он выражает несогласие с выводами судов, полнотой выяснения ими обстоятельств дела, а также правильностью применения норм материального права. Между тем разрешение подобных вопросов, будучи связанным с установлением и оценкой фактических обстоятельств конкретного дела,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«Коммунальщик плюс», поскольку она не 3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