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Гусейнова Эльдара Афраиловича на нарушение его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 гражданина Э.А.Гусейнова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Э.А.Гусейнов оспаривает конституционность ряда положений Федерального конституционного закона от 21 июля 1994 года № 1-ФКЗ «О Конституционном Суде Российской Федерации», Кодекса административного судопроизводства Российской Федерации, Уголовно- процессуального кодекса Российской Федерации, Уголовно-исполнительного кодекса Российской Федерации и Федерального закона от 15 июля 1995 года № 103-ФЗ. Как утверждает Э.А.Гусейнов, положения названных законодательных актов, будучи примененными судами в конкретных делах, нарушили его конституционные права.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Гусейнова Эльдара Афраиловича, поскольку они не отвечают требованиям Федерального конституционного закона «О Конституционном Суде Российской Федерации», 3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