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2606-П/2026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Романова Вячеслава Геннадьевича на нарушение его конституционных прав частью первой статьи 83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В.Г.Романова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Определениями Конституционного Суда Российской Федерации от 30 сентября 2025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Конституции Российской Федерации, гарантируя каждому судебную защиту его прав и свобод, право обжалования в суд решений и действий (или бездействия) органов государственной власти и должностных лиц, не предусматривает возможности выбора гражданином по своему усмотрению процедур судебной защиты. Их особенности применительно к отдельным видам судопроизводства и категориям дел определяются исходя из Конституции Российской Федерации, ее статей 46–53, 118, 120, 123, 125, 126 и 128, федеральными конституционными законами и федеральными законами. С учетом видов решений Конституционного Суда Российской Федерации, характера разрешаемых ими вопросов и их правовых последствий частью первой статьи 83 Федерального конституционного закона «О Конституционном Суде Российской Федерации» предусмотрено, что постановление, заключение Конституционного Суда Российской Федерации могут быть официально разъяснены только самим Конституционным Судом Российской Федерации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направлено постановление или заключение, тогда как определение Конституционного Суда Российской Федерации разъяснению не подлежит. 3 Такое регулирование, определяющее допустимость ходатайств о разъяснении решений Конституционного Суда Российской Федерации, с учетом предназначения соответствующей процедуры не может рассматриваться как нарушающее право на судебную защиту посредством конституционного правосудия, в том числе в аспекте, указанном в жалобе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Романова Вячеслава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