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895605-П/2026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Гущина Сергея Григорьевича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С.Г.Гущина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С.Г.Гущина о пересмотре вынесенного в его отношении приговора суда и последующих судебных решений. С.Г.Гущин указывает на несоответствие статьям 46 (части 1 и 2), 48, 49, 50 и 123 (часть 3) Конституции Российской Федерации положений статей 63 2 «Недопустимость повторного участия судьи в рассмотрении уголовного дела», 75 «Недопустимые доказательства», 195 «Порядок назначения судебной экспертизы», 198 «Права подозреваемого, обвиняемого, потерпевшего, свидетеля при назначении и производстве судебной экспертизы», пункта 3 части первой статьи 220 «Обвинительное заключение», пункта 1 части первой статьи 237 «Возвращение уголовного дела прокурору», статей 271 «Заявление и разрешение ходатайств» и 40115 «Основания отмены или изменения судебного решения при рассмотрении уголовного дела в кассационном порядке» УПК Российской Федерации. Согласно позиции заявителя, приведенные нормы нарушают его права, поскольку допускают: формальный подход к оценке беспристрастности суда и к определению существенности нарушений при пересмотре дела в кассационном порядке; избирательное и немотивированное ограничение права стороны защиты на заявление ходатайств; возможность поддержания в суде государственного обвинения, не конкретизированного до степени, позволяющей осуществлять эффективную защиту; формальную проверку доводов о недопустимости доказательств без их содержательной оценки; признание процессуальных нарушений, допущенных при назначении и производстве судебной экспертизы, несущественными.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С.Г.Гущин выражает несогласие с вынесенными по его уголовному делу судебными решениями и связывает нарушение своих прав не с дефектом оспариваемых норм, а с допущенным, по его мнению, ненадлежащим применением их предписаний при производстве по его уголовному делу, указывая, в частности, на ненадлежащее доказывание обстоятельств инкриминированного ему преступления, нарушение его права на защиту, незаконный состав суда апелляционной инстанции, рассмотрение судом кассационной инстанции доводов жалобы неподобающим образом и др. Тем самым заявитель, по 3 существу, предлагает Конституционному Суду Российской Федерации не оценить содержание оспариваемых законоположений, а проверить обоснованность конкретных правоприменительных решений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Гущина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