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895583-П/2026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Речкунова Евгения Геннадьевича на нарушение его конституционных прав частью третьей статьи 195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Е.Г.Речкунова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Е.Г.Речкунов, отбывающий уголовное наказание, утверждает, что часть третья статьи 195 «Порядок назначения судебной экспертизы» УПК Российской Федерации противоречит статьям 50 (часть 2) и 123 (часть 3) Конституции Российской Федерации, поскольку позволяет следователю знакомить заинтересованных лиц с постановлением о назначении судебной экспертизы после ее фактического производства, лишая их возможности реализовать связанные с судебной экспертизой процессуальные права.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195 УПК Российской Федерации неоднократно оспаривались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Речкунова Евгения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