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897719-П/2026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«СК» на нарушение его конституционных прав пунктом 3 части 1 статьи 128 и частью 1 статьи 208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«СК»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«СК» (далее также – ООО «СК») оспаривает конституционность пункта 3 части 1 статьи 128 «Отказ в принятии административного искового заявления» и части 1 статьи 208 «Предъявление административного искового заявления о признании нормативного правового акта недействующим» КАС Российской Федерации. Как следует из представленных материалов, вступившим в законную силу решением арбитражного суда удовлетворено требование к ООО «СК» об устранении препятствий пользованию земельным участком путем демонтажа имущества, а его встречный иск о признании недействительным 2 договора аренды, заключенного между истцом и местной администрацией, оставлен без удовлетворения. При этом суд отклонил довод ООО «СК» о том, что заявление о предоставлении земельного участка в аренду без проведения торгов должно было быть возвращено как поданное с несоблюдением формы такого заявления. Впоследствии ООО «СК» обратилось с административным исковым заявлением о признании недействующим полностью со дня принятия постановления администрации города Владивостока от 27 декабря 2019 года № 4510 «Об утверждении административного регламента предоставления администрацией города Владивостока муниципальной услуги «Предоставление земельных участков, находящихся в ведении органов местного самоуправления или в собственности муниципального образования, без проведения торгов», ссылаясь на то, что соответствующий регламент не содержит основания для возврата заявления о представлении земельного участка ввиду несоблюдения формы такого заявления. Определением районного суда, с которым согласились суды вышестоящих инстанций, в принятии административного искового заявления ООО «СК» отказано в связи с отсутствием у заявителя права на предъявление подобного административного иска. Суды указали, что оспариваемая редакция постановления на момент подачи административного искового заявления являлась недействующей, заявитель не был получателем муниципальной услуги в соответствии с оспариваемым постановлением и не является субъектом регулируемых им отношений. По мнению ООО «СК», оспариваемые законоположения в их взаимосвязи противоречат статьям 19 (часть 1), 46 (части 1 и 2) и 55 (часть 3) Конституции Российской Федерации, поскольку ограничивают право на предъявление административного иска о признании нормативного правового акта недействующим лицом, которое не является субъектом правоотношений, регулируемых оспариваемым актом, но чьи права и свободы опосредованно затрагиваются оспариваемым актом (в том числе с учетом его применения судом в деле с участием такого лица).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