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898076-О/2026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 на нарушение его конституционных прав пунктом 2 статьи 107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 оспаривает конституционность пункта 2 статьи 107 Семейного кодекса Российской Федерации, закрепляющего, что алименты присуждаются с момента обращения в суд; алименты за прошедший период могут быть взысканы в пределах трехлетнего срока с момента обращения в суд, если судом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 Из представленных материалов следует, что в 2023 году определением суда апелляционной инстанции отменено решение суда общей юрисдикции и, среди прочего, место жительства несовершеннолетнего ребенка определено с отцом – В., а с матери ребенка взысканы алименты на него с 2 момента определения места жительства ребенка с отцом. Суд апелляционной инстанции указал, что суд первой инстанции при отказе в удовлетворении иска В. учитывал, что заявитель, злоупотребляя своими правами, не исполнил принятое в 2016 году решение суда об определении места жительства детей с матерью; вместе с тем несовершеннолетний ребенок (второй из сыновей достиг совершеннолетия), образ жизни которого сложился в период проживания детей с отцом, желает жить с ним. Суд апелляционной инстанции отказал во взыскании алиментов за прошедший период, сославшись на отсутствие оснований для вывода о том, что В. принимал меры к получению алиментов, однако они не были получены вследствие уклонения матери ребенка от их уплаты. Оставляя без изменения названное апелляционное определение, суд кассационной инстанции также отметил, что взыскание алиментов за предшествующий период противоречило бы вступившему в законную силу решению суда о взыскании алиментов с заявителя. В передаче кассационной жалобы В. на определения судов апелляционной и кассационной инстанций для рассмотрения в судебном заседании Судебной коллегии по гражданским делам Верховного Суда Российской Федерации было отказано. По мнению заявителя, пункт 2 статьи 107 Семейного кодекса Российской Федерации противоречит статьям 45, 46 и 55 Конституции Российской Федерации, поскольку по смыслу, придаваемому ему правоприменительной практикой, он не позволяет взыскать с одного из родителей алименты на несовершеннолетних детей с момента изменения фактических обстоятельств (проживание детей со вторым родителем, который их содержит), если ранее со второго родителя были взысканы алименты на детей.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107 Семейного кодекса Российской Федерации обеспечивает баланс интересов участников алиментных правоотношений 3 (определения Конституционного Суда Российской Федерации от 5 апреля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