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Татриева Умара Хусейновича на нарушение его конституционных прав частью второй статьи 252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У.Х.Татриева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У.Х.Татриев утверждает, что часть вторая статьи 252 «Пределы судебного разбирательства» УПК Российской Федерации позволила суду в вынесенном в отношении него и вступившем в законную силу обвинительном приговоре изменить время совершения преступления по сравнению с периодом, указанным в постановлении о привлечении в качестве обвиняемого, чем нарушила права, гарантированные статьями 2, 45 (часть 2), 46 (часть 2) и 49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Статья 252 УПК Российской Федерации определяет, что судебное разбирательство проводится только в отношении обвиняемого и лишь по предъявленному ему обвинению (часть первая); изменение обвинения в судебном разбирательстве допускается, если этим не ухудшается положение подсудимого и не нарушается его право на защиту (часть вторая). Эти правила относятся к общим условиям судебного разбирательства и направлены на защиту интересов подсудимого (определения Конституционного Суда Российской Федерации от 24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Татриева Умара Хусейновича,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