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Юн Екатерины Хвадюевны на нарушение ее конституционных прав пунктом 1 статьи 181, статьями 195, 196, пунктом 1 статьи 197, пунктом 1 статьи 200 и абзацем вторым статьи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Е.Х.Юн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удовлетворен иск заместителя Генерального прокурора Российской Федерации к ряду физических и юридических лиц, в том числе гражданке Е.Х.Юн, о признании сделок недействительными и взыскании ущерба; с Е.Х.Юн в счет частичного возмещения ущерба в пользу Российской Федерации взыскано принадлежащее ей имущество – доли в уставном капитале хозяйственных обществ. При этом суды исходили, в частности, из того, что ответчики находились под непосредственным контролем иностранных инвесторов и осуществляли деятельность, 2 представляющую стратегическое значение для обеспечения экономической безопасности государства, с совместным умыслом на нарушение законодательства, а также причинение водным биологическим ресурсам существенного ущерба. Е.Х.Юн оспаривает конституционность пункта 1 статьи 181 «Сроки исковой давности по недействительным сделкам», статей 195 «Понятие исковой давности», 196 «Общий срок исковой давности», пункта 1 статьи 197 «Специальные сроки исковой давности», пункта 1 статьи 200 «Начало течения срока исковой давности» и абзаца второго статьи 208 «Требования, на которые исковая давность не распространяется» ГК Российской Федерации. По мнению заявительницы, данные законоположения противоречат статьям 1 (часть 1), 8 (часть 2), 15 (часть 1), 18, 19 (части 1 и 2), 34 (часть 1), 35 (части 1 и 2), 45 (часть 1), 46 (часть 1) и 55 (часть 3) Конституции Российской Федерации в той мере, в какой они в системе действующего правового регулирования допускают нераспространение общих норм об исковой давности на исковые требования прокуроров об оспаривании сделок, не связанных с нарушением антикоррупционного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Юн Екатерины Хвадюевны,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