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905005-О/2026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«Русич+» на нарушение его конституционных прав пунктом 2 части четвертой статьи 426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«Русич+»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«Русич+» (далее также – ООО «Русич+») оспаривает конституционность пункта 2 части четвертой статьи 426 ГПК Российской Федерации, в соответствии с которым суд отказывает в выдаче исполнительного листа на принудительное исполнение решения третейского суда, если установит, что приведение в исполнение решения третейского суда противоречит публичному порядку Российской Федерации; если часть решения третейского суда, которая противоречит публичному порядку Российской Федерации, может быть отделена от той части, которая ему не противоречит, та часть решения, которая не противоречит 2 публичному порядку Российской Федерации, может быть признана или приведена в исполнение. Как следует из представленных материалов, определением суда общей юрисдикции, с которым согласились кассационный суд общей юрисдикции и судья Верховного Суда Российской Федерации, удовлетворено заявление гражданки А. о выдаче исполнительного листа на принудительное исполнение решения третейского суда, образованного для разрешения конкретного спора, об утверждении между сторонами (А. и ООО «Русич+») мирового соглашения. По мнению заявителя, оспариваемое законоположение противоречит статьям 8 (часть 1), 19 (часть 1), 34 (часть 1) и 55 (часть 2) Конституции Российской Федерации в той мере, в какой по смыслу, придаваемому ему правоприменительной практикой, оно допускает выдачу судами исполнительных листов на принудительное исполнение решений третейских судов без надлежащей проверки таких решений на соответствие принципу законности и на предмет противоречия публичному порядку Российской Федерации в соответствии с требованиями части 20 статьи 44 «Образование постоянно действующих арбитражных учреждений в Российской Федерации и осуществление ими деятельности» Федерального закона от 29 декабря 2015 года № 382-ФЗ «Об арбитраже (третейском разбирательстве) в Российской Федерации», поскольку образованный сторонами для разрешения конкретного спора третейский суд в составе единоличного судьи в отсутствие полученного в законном порядке права на администрирование арбитража фактически оказывает услуги по такому администрированию.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«Русич+»,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