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904967-П/2026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Слепинской Валентины Юрьевны на нарушение ее конституционных прав пунктом 1 статьи 250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В.Ю.Слепинской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В.Ю.Слепинская оспаривает конституционность пункта 1 статьи 250 «Преимущественное право покупки» ГК Российской Федерации. Как следует из представленных материалов, в ходе процедуры банкротства гражданки Р. было выявлено принадлежащее ей на праве общей долевой собственности нежилое помещение. Первые и повторные торги признаны несостоявшимися; по итогам проведения в июле 2023 года торгов посредством публичного предложения был определен победитель по лоту на приобретение доли в праве собственности на указанное помещение – общество с ограниченной ответственностью, действующее на основании агентского договора в интересах В.Ю.Слепинской. 2 В связи с отказом финансового управляющего подписать договор купли-продажи заявительница обратилась в суд с требованием о разрешении возникших разногласий. Определением арбитражного апелляционного суда, с которым согласился суд кассационной инстанции, ей было отказано в возложении на финансового управляющего обязанности заключить договор купли-продажи. Суды при этом исходили из того, что в августе 2023 года за гражданкой Л. была зарегистрирована доля в праве собственности на упомянутое помещение, которая в 2015 году была признана за ней решением суда общей юрисдикции. В октябре 2023 года финансовый управляющий направил Л., как имеющей преимущественное право покупки принадлежащей Р. доли, предложение о приобретении данной доли. Определением судьи Верховного Суда Российской Федерации отказано в передаче кассационной жалобы В.Ю.Слепинской для рассмотрения в судебном заседании суда кассационной инстанции. По мнению заявительницы, оспариваемая норма противоречит Конституции Российской Федерации, ее статьям 1, 15, 19 и 35, в той мере, в какой по смыслу, придаваемому правоприменительной практикой, она допускает использование преимущественного права покупки доли, реализуемой на публичных торгах в рамках процедуры банкротства гражданина, лицом, не являвшимся участником долевой собственности на момент проведения торгов, а также позволяет такому лицу реализовать преимущественное право после завершения публичных торгов, тем самым лишая добросовестного победителя торгов приобретенного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Конституционного Суда Российской Федерации от 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Слепинской Валентины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