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905250-О/2026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«Балаклавское рудоуправление им.А.М.Горького» на нарушение его конституционных прав подпунктом 7 пункта 2 статьи 337 и пунктом 7 статьи 339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«Балаклавское рудоуправление им.А.М.Горького»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«Балаклавское рудоуправление им.А.М.Горького» (далее также – АО «Балаклавское РУ») оспаривает конституционность подпункта 7 пункта 2 статьи 337 «Добытое полезное ископаемое» и пункта 7 статьи 339 «Порядок определения количества добытого полезного ископаемого» Налогового кодекса Российской Федерации. Как следует из представленных материалов, вступившими в законную силу актами арбитражных судов АО «Балаклавское РУ» отказано в признании недействительным решения налогового органа о привлечении к налоговой ответственности за совершение налогового правонарушения. При 2 этом суды с учетом фактических обстоятельств дела пришли к выводу, что для целей исчисления и уплаты налога на добычу полезных ископаемых количество добытого полезного ископаемого применительно к деятельности заявителя должно определяться исходя из объема реализованного полезного ископаемого, полученного в результате дробления и грохочения. По мнению АО «Балаклавское РУ», оспариваемые законоположения противоречат статьям 19 (часть 1), 55 (часть 3), 57 и 75 (часть 3) Конституции Российской Федерации, поскольку они допускают неопределенность в вопросе об установлении количества добытого полезного ископаемого для целей исчисления и уплаты налога на добычу полезных ископаемых, что приводит к возникновению непосильного налогового бремени.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Действуя в рамках предоставленной ему дискреции в сфере налогообложения, законодатель в главе 26 «Налог на добычу полезных ископаемых» Налогового кодекса Российской Федерации определил в 3 качестве объекта налогообложения, в частности, полезные ископаемые, добытые из недр (пункт 1 статьи 336), при этом определив и разграничив самостоятельные виды добытых полезных ископаемых, в том числе предусмотрев такой вид, как горнорудное неметаллическое сырье (подпункт 7 пункта 2 статьи 337). В свою очередь, пунктом 7 статьи 339 Налогового кодекса Российской Федерации установлены правила определения количества добытого в налоговом периоде полезного ископаемого, в соответствии с которыми по общему правилу учитывается полезное ископаемое, в отношении которого в налоговом периоде завершен комплекс технологических операций (процессов) по добыче (извлечению) полезного ископаемого из недр (отходов, потерь); при этом при разработке месторождения полезного ископаемого в соответствии с лицензией (разрешением) на добычу полезного ископаемого учитывается весь комплекс технологических операций (процессов), предусмотренных техническим проектом разработки месторождения полезного ископаемого. Таким образом, оспариваемые законоположения не содержат неопределенности и не могут рассматриваться как нарушающие в указанном в жалобе аспекте конституционные права заявителя, в деле с участием которого судами установлено, что применительно к деятельности АО «Балаклавское РУ» комплекс технологических операций (процессов) по добыче (извлечению) полезного ископаемого из недр мог считаться завершенным после их дробления и грохочения. Оценка же обоснованности правоприменительных решений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«Балаклавское рудоуправление им.А.М.Горького»,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