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905245-П/2026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Старовойтовой Елены Валерьевны на нарушение ее конституционных прав положениями сноски 6 Перечня видов и категорий колесных транспортных средств (шасси) и прицепов к ним, в отношении которых уплачивается утилизационный сбор, а также размеров утилизационного сбора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Е.В.Старовойтовой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Е.В.Старовойтова оспаривает конституционность положений сноски 6 Перечня видов и категорий колесных транспортных средств (шасси) и прицепов к ним, в отношении которых уплачивается утилизационный сбор, а также размеров утилизационного сбора (утвержден Постановлением Правительства Российской Федерации от 26 декабря 2013 года № 1291 в редакции, действовавшей до принятия Постановления Правительства Российской Федерации от 1 ноября 2025 года № 1713), определяющих понятие «транспортное средство, ввезенное для личного пользования в Российскую Федерацию». 2 Как следует из представленных материалов, решением Верховного Суда Российской Федерации, оставленным без изменения апелляционным определением Апелляционной коллегии Верховного Суда Российской Федерации, заявительнице отказано в удовлетворении административного искового заявления об оспаривании сноски 6 Перечня видов и категорий колесных транспортных средств (шасси) и прицепов к ним, в отношении которых уплачивается утилизационный сбор, а также размеров утилизационного сбора. Определением судьи Верховного Суда Российской Федерации отказано в передаче надзорной жалобы заявительницы для рассмотрения в судебном заседании Президиума Верховного Суда Российской Федерации. По мнению заявительницы, оспариваемые нормативные положения противоречат статьям 15 (часть 4), 19 (части 1 и 2), 34 (часть 1), 35, 55 (часть 3) и 57 Конституции Российской Федерации, поскольку приняты Правительством Российской Федерации за пределами определенных законодательством полномочий, приводят к нарушению принципа равенства граждан и установлению при перемещении товаров внутри Евразийского экономического союза платежа, имеющего действие, эквивалентное таможенным пошлинам.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3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Старовойтовой Елены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