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Карташова Александра Васильевича на нарушение его конституционных прав частью пятой статьи 3 и частью первой статьи 79 Федерального конституционного закона «О Конституционном Суде Российской Федерации», а также пунктом 5 параграфа 23 Регламента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А.В.Карташова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А.В.Карташов оспаривает конституционность части пятой статьи 3 «Полномочия Конституционного Суда Российской Федерации» и части первой статьи 79 «Юридическая сила решения» Федерального конституционного закона от 21 июля 1994 года № 1-ФКЗ «О Конституционном Суде Российской Федерации», а также пункта 5 параграфа 23 Регламента Конституционного Суда Российской Федерации (принят Решением Конституционного Суда Российской Федерации от 1 марта 1995 года № 2-1/6 в редакции Решения Конституционного Суда Российской Федерации от 24 января 2011 года). 2 Определением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Карташова Александра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