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905404-О/2026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Добрыниной Татьяны Ростиславовны на нарушение ее конституционных прав пунктом 7 статьи 38 и статьей 39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Т.Р.Добрыниной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Т.Р.Добрынина оспаривает конституционность пункта 7 статьи 38 «Раздел общего имущества супругов» и статьи 39 «Определение долей при разделе общего имущества супругов» Семейного кодекса Российской Федерации. Из представленных материалов следует, что при разделе общего имущества супругов, брак которых расторгнут, решением суда общей юрисдикции, оставленным без изменения определением суда апелляционной инстанции, среди прочего, за Т.Р.Добрыниной и гражданином Д. признаны равные доли в праве собственности на жилое помещение. Суд первой 2 инстанции указал, что погашение задолженности по кредитному договору после расторжения брака за счет средств, предоставленных в связи с участием заявительницы в накопительно-ипотечной системе жилищного обеспечения военнослужащих, не дает оснований для отступления от начала равенства долей супругов в их общем имуществе. При этом, отметив, что после расторжения брака стороны периодически проживали совместно, суд посчитал, что Д. не пропустил срок исковой давности по требованию о разделе этого жилого помещения в качестве общего имущества. В передаче кассационной жалобы Т.Р.Добрыниной на названные судебные постановления и определение суда кассационной инстанции, которыми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по смыслу, придаваемому им правоприменительной практикой, противоречат Конституции Российской Федерации: пункт 7 статьи 38 Семейного кодекса Российской Федерации – ее статьям 17 (часть 3) и 38 (части 1 и 2), как позволяющий нарушать права и законные интересы других лиц при применении правил о сроке исковой давности по требованию о разделе общего имущества супругов, брак которых расторгнут; статья 39 того же Кодекса – ее статьям 7 (часть 2), 35 (части 1 и 3), 38 (части 1 и 2), 40 (часть 1) и 46 (часть 1), поскольку она лишает военнослужащих социальных гарантий, допуская неосновательное обогащение их бывших супругов, которые вправе не возвращать задолженность по ипотечному кредиту после расторжения брака с военнослужащим и, соответственно, утраты статуса члена его семьи.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Добрыниной Татьяны Ростиславовны,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