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905329-П/2026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Быковой Анны Анатольевны на нарушение ее конституционных прав примечанием к статье 12.8, статьями 26.2 и 26.11, а также частями 11 и 5 статьи 27.12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А.А.Быковой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А.А.Быкова оспаривает конституционность примечания к статье 12.8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опьянения», статей 26.2 «Доказательства» и 26.11 «Оценка доказательств», а также частей 11 и 5 статьи 27.12 «Отстранение от управления транспортным средством, освидетельствование на состояние алкогольного опьянения и медицинское освидетельствование на состояние опьянения» КоАП Российской Федерации. Как следует из представленных материалов, вступившим в законную силу постановлением мирового судьи заявительница признана виновной в 2 совершении административного правонарушения, выразившегося в управлении транспортным средством в состоянии алкогольного опьянения (часть 1 статьи 12.8 КоАП Российской Федерации), и ей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на срок один год восемь месяцев. Заявительница, выражая несогласие с судебными решениями по своему конкретному делу, полагает, что оспариваемые нормы содержат неопределенность, позволяющую произвольно привлекать граждан к административной ответственности, а потому противоречат Конституции Российской Федерации, ее статьям 19, 21, 23, 49 и 52.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Быковой Анны Анатольевны,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