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Шпаковской Ольги Анатольевны на нарушение ее конституционных прав статьей 39014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гражданки О.А.Шпаковской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О.А.Шпаковская, которой определением судьи Верховного Суда Российской Федерации было отказано в передаче кассационной жалобы для рассмотрения в судебном заседании Судебной коллегии Верховного Суда Российской Федерации, с чем согласился заместитель Председателя этого суда, оспаривает конституционность статьи 39014 «Основания для отмены или изменения судебной коллегией Верховного Суда Российской Федерации судебных постановлений в кассационном порядке» ГПК Российской Федерации. По мнению заявительницы, оспариваемое законоположение противоречит Конституции Российской Федерации, ее статьям 45 (часть 1), 46 2 (часть 1), 52 и 123 (часть 3), поскольку его неопределенное содержание позволяет Верховному Суду Российской Федерации формально отказывать в рассмотрении по существу кассационных жалоб. Кроме того, О.А.Шпаковская просит отменить определение судьи Верховного Суда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Шпаковской Ольги Анатольевны,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