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910213-О/2026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«Агродезсервис» на нарушение его конституционных прав частями первой – третьей статьи 67 и статьей 195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общества с ограниченной ответственностью «Агродезсервис»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«Агродезсервис» (далее также – ООО «Агродезсервис») оспаривает конституционность частей первой – третьей статьи 67 «Оценка доказательств» и статьи 195 «Законность и обоснованность решения суда»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частично удовлетворены исковые требования, заявленные к ООО «Агродезсервис». Определением судьи Верховного Суда Российской Федерации, с которым согласился заместитель Председателя этого суда, заявителю было 2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законоположения по смыслу, придаваемому им правоприменительной практикой, не соответствуют статьям 19 (части 1 и 2), 35 (части 1–3) и 46 (часть 1) Конституции Российской Федерации, поскольку допускают возможность их произвольного применения, что позволяет суду выносить решение, содержащее взаимоисключающие выводы, и не учитывать противоречий между нормами процессуального и материального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в жалобе ООО «Агродезсервис» доводы, в том числе о ненадлежащей оценке судами доказательств и необоснованности сделанных ими на основании этой оценки выводов, свидетельствуют о том, что, оспаривая конституционность перечисленных в жалобе положений Гражданского процессуального кодекса Российской Федерации, которые не предполагают возможности их произвольного применения и выступают процессуальными гарантиями реализации права на судебную защиту, фактически заявитель предлагает Конституционному Суду Российской Федерации оценить правомерность принятых по делу с его участием судебных постановлений, что не относится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«Агродезсервис»,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