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региональной общественной организации по сохранению и развитию историко-культурных традиций, языка и культурного наследия «Русский дух»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региональной общественной организации по сохранению и развитию историко-культурных традиций, языка и культурного наследия «Русский дух» в связи с явной неподведомственностью поставленных заявителем вопро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