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11-П/2012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Савенко Сергея Анатольевича на нарушение его конституционных прав статьями 91, 92 и 142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Л.М.Жарковой, Г.А.Жилина, С.М.Казанцева, М.И.Клеандрова, С.Д.Князева, А.Н.Кокотова, Л.О.Красавчиковой, С.П.Маврина, Н.В.Мельникова, Ю.Д.Рудкина, Н.В.Селезнева, О.С.Хохряковой, В.Г.Ярославцева, рассмотрев вопрос о возможности принятия жалобы гражданина С.А.Савенко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С.А.Савенко материалы, не находит оснований для принятия его жалобы к рассмотрению. Конституционное право пользоваться помощью адвоката (защитника) возникает у конкретного лица с того момента, когда ограничение его прав становится реальным, когда управомоченными органами власти в отношении этого лица предприняты меры, которыми реально ограничиваются его свобода и личная неприкосновенность, включая свободу передвижения (Постановление Конституционного Суда Российской Федерации от 27 июня 2000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Савенко Сергея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