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Плотникова Александра Ефимовича на нарушение его конституционных прав частью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А.Е.Плотникова,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А.Е.Плотников оспаривает конституционность части 2 статьи 3 Федерального закона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согласно которой, если при назначении гражданину из числа лиц, указанных в пункте 1 статьи 1 данного Федерального закона, пенсии, предусмотренной Законом 2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пенсии (пенсий), исчисленного в соответствии с законодательством Российской Федерации. Как следует из представленных материалов, заявитель, проходивший службу в органах прокуратуры Украины и по состоянию на 31 декабря 2014 года получавший назначенную в связи с прохождением данной службы пенсию в соответствии с законодательством, действовавшим на территориях Республики Крым и города Севастополя до 1 января 2015 года, а также ежемесячную выплату, установленную Указом Президента Российской Федерации от 31 марта 2014 года № 192, в размере 100 процентов от указанной пенсии, с 1 января 2015 года является получателем пенсии за выслугу лет, предусмотренной Законом Российской Федерации от 3 12 февраля 1993 года № 4468-I. Поскольку при исчислении пенсии за выслугу лет ее размер не достиг размера той пенсии, которая выплачивалась заявителю по состоянию на 31 декабря 2014 года с учетом ежемесячной выплаты к ней, пенсия за выслугу лет была назначена ему в том же (более высоком) размере – 50 465,06 руб. – до приобретения им права на пенсию в большем размере, исчисленном в соответствии с законодательством Российской Федерации. При этом указанный (сохраненный) размер пенсии не индексируется до достижения размера пенсии, исчисленного в соответствии с законодательством Российской Федерации. Решением Центрального районного суда города Симферополя Республики Крым от 23 марта 2022 года, оставленным без изменения апелляционным определением судебной коллегии по гражданским делам Верховного Суда Республики Крым от 5 октября 2022 года и определением судебной коллегии по гражданским делам Четвертого кассационного суда общей юрисдикции от 1 марта 2023 года, отказано в удовлетворении требований А.Е.Плотникова к прокуратуре Республики Крым об обязании провести индексацию размера назначенной ему пенсии с 1 июля 2020 года и в дальнейшем проводить такую индексацию не реже одного раза в год. Суды исходили из того, что размер пенсии за выслугу лет, получаемой заявителем, значительно превышает размер пенсии, которую он мог бы получать в случае определения ее размера в соответствии с общими нормами российского законодательства (по состоянию на 1 октября 2022 года размер исчисленной таким образом пенсии составил бы 32 572,54 руб.). С учетом этого, ссылаясь в том числе на оспариваемое законоположение, суды пришли к выводу об отсутствии оснований для индексации размера назначенной А.Е.Плотникову пенсии. Определением судьи Верховного Суда Российской Федерации от 20 октября 2023 года заявителю отказано в передаче кассационной жалобы для рассмотрения в судебном заседании Судебной коллегии по гражданским делам этого суда. 4 По мнению А.Е.Плотникова, оспариваемое законоположение не соответствует Конституции Российской Федерации, в частности ее статьям 15 (часть 1), 55 (часть 3) и 75 (часть 6), поскольку лишает граждан, получающих пенсии за выслугу лет на территории Республики Крым в сохраненных, более высоких, размерах, права на индексацию этих пенсий не реже одного раза в год.</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Россию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пожилых граждан (статья 7), закрепляет в числе основ правового статуса личности право каждого на социальное обеспечение (статья 17, часть 1; статья 39, часть 1; статья 64). Важнейшим элементом социального обеспечения является пенсионное обеспечение. В соответствии с Конституцией Российской Федерации государственные пенсии устанавливаются законом;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 (статья 39, часть 2; статья 75, часть 6). В силу приведенных конституционных предписаний определение правовых оснований назначения пенсий, их размеров, порядка исчисления и выплаты, а также механизма их индексации относится к компетенции федерального законодателя, который вправе устанавливать – наряду с общими правилами – особенности реализации права на пенсионное обеспечение отдельных категорий граждан, включая порядок и условия индексации выплачиваемых им пенсий. При этом такого рода правовое регулирование должно осуществляться законодателем с соблюдением 5 требований Конституции Российской Федерации, в том числе конституционного принципа равенства (статья 19, части 1 и 2), который, гарантируя одинаковые права и обязанности для лиц, относящихся к одной категории субъектов права, в то же время не исключает возможность установления дифференцированного режима для различных категорий лиц, если данная дифференциация обусловлена объективными факторами и не носит произвольного, дискриминирующего характера (определения Конституционного Суда Российской Федерации от 25 апреля 2019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данных регионах действовал переходный период (с 18 марта 2014 года по 1 января 2015 года), в течение которого подлежали урегулированию вопросы их интеграции в том числе в систему социальной защиты населения Российской Федерации, включая систему пенсионного обеспечения, с целью перехода к назначению пенсий, пособий и предоставлению мер социальной поддержки гражданам новых субъектов Российской Федерации в соответствии с законодательством Российской Федерации. В рамках такого рода интеграции и в целях обеспечения стабильности правового положения граждан, проживающих на соответствующих территориях, в сфере пенсионных отношений федеральный законодатель установил правила их пенсионного обеспечения, а также особенности осуществления их пенсионных прав, предусмотрев при этом ряд гарантий, позволяющих таким гражданам в том числе реализовать ранее приобретенные пенсионные права. В частности,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гражданам 6 Украины и лицам без гражданства, постоянно проживающим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признанным гражданами Российской Федерации в соответствии с названным Федеральным конституционным законом или приобретшим гражданство Российской Федерации в соответствии с законодательством Российской Федерации о гражданстве, было предоставлено право на получение пенсий, пособий и иных мер социальной поддержки в соответствии с законодательством Российской Федерации (часть 1 статьи 11); при этом был введен запрет снижения размера пенсий, пособий (в том числе единовременных), компенсаций и иных видов социальных выплат, а также гарантий, установленных в денежной форме и выплачиваемых по состоянию на 21 февраля 2014 года (часть 3 статьи 11). Более того, в целях улучшения пенсионного обеспечения граждан, проживающих на территориях Республики Крым и города федерального значения Севастополя, Указом Президента Российской Федерации от 31 марта 2014 года № 192 в дополнение к назначенной им пенсии была установлена ежемесячная выплата, размер которой изначально (с 1 апреля 2014 года) составлял 25 процентов от назначенной пенсии с его последующим постепенным повышением до 100 процентов от назначенной пенсии. Данная выплата к пенсии должна была производиться вплоть до перерасчета указанным гражданам назначенных им пенсий в соответствии с законодательством Российской Федерации. Федеральным законом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был установлен порядок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7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а также проходивших по состоянию на 18 марта 2014 года военную или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но на 31 декабря 2014 года не являвшихся получателями соответствующих пенсий (статья 1). Данный Федеральный закон в числе прочего установил, что при реализации указанными гражданами права на пенсионное обеспечение в соответствии с Законом Российской Федерации от 12 февраля 1993 года № 4468-I пенсии, предусмотренные этим Законом, подлежали назначению и выплате с 1 января 2015 года при обращении за назначением таких пенсий (часть 1 статьи 3). При их назначении не подлежали пересмотру учтенные (в том числе на льготных условиях) по состоянию на 31 декабря 2014 года в соответствии с законодательством, действовавшим на территориях Республики Крым и города федерального значения Севастополя до 1 января 2015 года,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по пенсионному обеспечению службы (часть 1 статьи 4). 8 Если при назначении гражданину, являвшемуся по состоянию на 31 декабря 2014 года получателем пенсии, назначенной ему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достигал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пенсия подлежала выплате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подлежал ежегодному увеличению (индексации) до достижения размера пенсии (пенсий), исчисленного в соответствии с законодательством Российской Федерации (часть 2 статьи 3). Приведенное правовое регулирование обеспечивало возможность реализации гражданами, проживающими на территориях Республики Крым и города федерального значения Севастополя, в полном объеме пенсионных прав, приобретенных на момент окончания переходного периода (т.е. по состоянию на 31 декабря 2014 года) и признанных в рамках правоприменительной процедуры назначения пенсии и установления выплаты к ней. Тем самым на основе вытекающих из Конституции Российской Федерации, ее статей 1 (часть 1), 2, 6 (часть 2), 18 и 55 (части 2 и 3), и выраженных в решениях Конституционного Суда Российской Федерации требований о соблюдении принципа поддержания доверия граждан к закону и действиям государства, 9 который предполагает сохранение разумной стабильности правового регулирования, был создан правовой механизм, позволяющий в рамках интеграции новых субъектов Российской Федерации в систему социальной защиты населения Российской Федерации, включая пенсионное обеспечение, гарантировать всем гражданам Российской Федерации, постоянно проживавшим по состоянию на 18 марта 2014 года на территориях Республики Крым и города федерального значения Севастополя, сохранение размера пенсионных выплат, назначенных в соответствии с законодательством, действовавшим на указанных территориях до 1 января 2015 года (Постановление Конституционного Суда Российской Федерации от 27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Плотникова Александра Ефимовича,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