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717405-О/2023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Блюзиной Ольги Ивановны на нарушение ее конституционных прав пунктом 5 статьи 220 Налогового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Л.О.Красавчиковой, проводившей на основании статьи 41 Федерального конституционного закона «О Конституционном Суде Российской Федерации» предварительное изучение жалобы гражданки О.И.Блюзиной,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силу статьи 125 (часть 4) Конституции Российской Федерации, пункта 3 части первой статьи 3, статей 96 и 97 Федерального конституционного закона «О Конституционном Суде Российской Федерации» гражданин вправе обратиться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Блюзиной Ольги Ивановны,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